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DAEF" w14:textId="3701C462" w:rsidR="00124873" w:rsidRPr="008E5D09" w:rsidRDefault="00805422" w:rsidP="00124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5D09">
        <w:rPr>
          <w:rFonts w:ascii="Arial" w:hAnsi="Arial" w:cs="Arial"/>
          <w:b/>
          <w:sz w:val="24"/>
          <w:szCs w:val="24"/>
        </w:rPr>
        <w:t>Norfolk County Council</w:t>
      </w:r>
      <w:r w:rsidR="00E402F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562BD">
        <w:rPr>
          <w:rFonts w:ascii="Arial" w:hAnsi="Arial" w:cs="Arial"/>
          <w:b/>
          <w:sz w:val="24"/>
          <w:szCs w:val="24"/>
        </w:rPr>
        <w:t>Tivetshall</w:t>
      </w:r>
      <w:proofErr w:type="spellEnd"/>
      <w:r w:rsidR="00E402FA">
        <w:rPr>
          <w:rFonts w:ascii="Arial" w:hAnsi="Arial" w:cs="Arial"/>
          <w:b/>
          <w:sz w:val="24"/>
          <w:szCs w:val="24"/>
        </w:rPr>
        <w:t>)</w:t>
      </w:r>
    </w:p>
    <w:p w14:paraId="229AB665" w14:textId="3B013ECD" w:rsidR="00BD0471" w:rsidRPr="008E5D09" w:rsidRDefault="00777D8D" w:rsidP="001248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Urgent</w:t>
      </w:r>
      <w:r w:rsidR="00805422" w:rsidRPr="008E5D09">
        <w:rPr>
          <w:rFonts w:ascii="Arial" w:hAnsi="Arial" w:cs="Arial"/>
          <w:b/>
          <w:bCs/>
          <w:sz w:val="24"/>
          <w:szCs w:val="24"/>
        </w:rPr>
        <w:t xml:space="preserve"> Notice</w:t>
      </w:r>
    </w:p>
    <w:p w14:paraId="245408C7" w14:textId="165F1D3C" w:rsidR="00BD0471" w:rsidRPr="008E5D09" w:rsidRDefault="00805422" w:rsidP="00BD0471">
      <w:pPr>
        <w:pStyle w:val="Heading2"/>
        <w:spacing w:before="0" w:after="0"/>
        <w:jc w:val="center"/>
        <w:rPr>
          <w:bCs w:val="0"/>
          <w:i w:val="0"/>
          <w:sz w:val="24"/>
          <w:szCs w:val="24"/>
        </w:rPr>
      </w:pPr>
      <w:r w:rsidRPr="008E5D09">
        <w:rPr>
          <w:bCs w:val="0"/>
          <w:i w:val="0"/>
          <w:sz w:val="24"/>
          <w:szCs w:val="24"/>
        </w:rPr>
        <w:t xml:space="preserve">Temporary Traffic </w:t>
      </w:r>
      <w:r w:rsidR="006E3F58" w:rsidRPr="008E5D09">
        <w:rPr>
          <w:bCs w:val="0"/>
          <w:i w:val="0"/>
          <w:sz w:val="24"/>
          <w:szCs w:val="24"/>
        </w:rPr>
        <w:t>Regulation Order</w:t>
      </w:r>
      <w:r w:rsidRPr="008E5D09">
        <w:rPr>
          <w:bCs w:val="0"/>
          <w:i w:val="0"/>
          <w:sz w:val="24"/>
          <w:szCs w:val="24"/>
        </w:rPr>
        <w:t xml:space="preserve"> 202</w:t>
      </w:r>
      <w:r w:rsidR="00E75E9F">
        <w:rPr>
          <w:bCs w:val="0"/>
          <w:i w:val="0"/>
          <w:sz w:val="24"/>
          <w:szCs w:val="24"/>
        </w:rPr>
        <w:t>4</w:t>
      </w:r>
    </w:p>
    <w:p w14:paraId="46E17184" w14:textId="6FD64D13" w:rsidR="00BD0471" w:rsidRPr="008E5D09" w:rsidRDefault="008039B5" w:rsidP="00BD04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14(2) of the </w:t>
      </w:r>
      <w:r w:rsidR="00805422" w:rsidRPr="008E5D09">
        <w:rPr>
          <w:rFonts w:ascii="Arial" w:hAnsi="Arial" w:cs="Arial"/>
          <w:b/>
          <w:sz w:val="24"/>
          <w:szCs w:val="24"/>
        </w:rPr>
        <w:t>Road Traffic Regulation Act 1984</w:t>
      </w:r>
    </w:p>
    <w:p w14:paraId="51CCA9C5" w14:textId="77777777" w:rsidR="00BD0471" w:rsidRPr="008E5D09" w:rsidRDefault="00BD0471" w:rsidP="00BD0471">
      <w:pPr>
        <w:jc w:val="center"/>
        <w:rPr>
          <w:rFonts w:ascii="Arial" w:hAnsi="Arial" w:cs="Arial"/>
          <w:bCs/>
          <w:sz w:val="24"/>
          <w:szCs w:val="24"/>
        </w:rPr>
      </w:pPr>
    </w:p>
    <w:p w14:paraId="3399DC15" w14:textId="606231B8" w:rsidR="00BD0471" w:rsidRPr="008E5D09" w:rsidRDefault="00C562BD" w:rsidP="00BD0471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Tivetshall</w:t>
      </w:r>
      <w:proofErr w:type="spellEnd"/>
      <w:r w:rsidR="00EB7802">
        <w:rPr>
          <w:rFonts w:ascii="Arial" w:hAnsi="Arial" w:cs="Arial"/>
          <w:bCs/>
          <w:sz w:val="24"/>
          <w:szCs w:val="24"/>
        </w:rPr>
        <w:t xml:space="preserve"> </w:t>
      </w:r>
      <w:r w:rsidR="004A67B7" w:rsidRPr="008E5D09">
        <w:rPr>
          <w:rFonts w:ascii="Arial" w:hAnsi="Arial" w:cs="Arial"/>
          <w:bCs/>
          <w:sz w:val="24"/>
          <w:szCs w:val="24"/>
        </w:rPr>
        <w:t>(</w:t>
      </w:r>
      <w:r w:rsidR="000F0B19">
        <w:rPr>
          <w:rFonts w:ascii="Arial" w:hAnsi="Arial" w:cs="Arial"/>
          <w:bCs/>
          <w:sz w:val="24"/>
          <w:szCs w:val="24"/>
        </w:rPr>
        <w:t>STRO11</w:t>
      </w:r>
      <w:r>
        <w:rPr>
          <w:rFonts w:ascii="Arial" w:hAnsi="Arial" w:cs="Arial"/>
          <w:bCs/>
          <w:sz w:val="24"/>
          <w:szCs w:val="24"/>
        </w:rPr>
        <w:t>0</w:t>
      </w:r>
      <w:r w:rsidR="000F0B19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3</w:t>
      </w:r>
      <w:r w:rsidR="004A67B7" w:rsidRPr="008E5D09">
        <w:rPr>
          <w:rFonts w:ascii="Arial" w:hAnsi="Arial" w:cs="Arial"/>
          <w:bCs/>
          <w:sz w:val="24"/>
          <w:szCs w:val="24"/>
        </w:rPr>
        <w:t>)</w:t>
      </w:r>
      <w:r w:rsidR="007D686D">
        <w:rPr>
          <w:rFonts w:ascii="Arial" w:hAnsi="Arial" w:cs="Arial"/>
          <w:bCs/>
          <w:sz w:val="24"/>
          <w:szCs w:val="24"/>
        </w:rPr>
        <w:t xml:space="preserve"> Notice</w:t>
      </w:r>
    </w:p>
    <w:p w14:paraId="1A664867" w14:textId="77777777" w:rsidR="00F6560E" w:rsidRPr="008E5D09" w:rsidRDefault="00F6560E" w:rsidP="00BD0471">
      <w:pPr>
        <w:jc w:val="both"/>
        <w:rPr>
          <w:rFonts w:ascii="Arial" w:hAnsi="Arial" w:cs="Arial"/>
          <w:bCs/>
          <w:sz w:val="24"/>
          <w:szCs w:val="24"/>
        </w:rPr>
      </w:pPr>
    </w:p>
    <w:p w14:paraId="29BCE6DD" w14:textId="7060204A" w:rsidR="000379B1" w:rsidRDefault="00BD0471" w:rsidP="00765C48">
      <w:pPr>
        <w:pStyle w:val="BodyText"/>
        <w:rPr>
          <w:rFonts w:cs="Arial"/>
          <w:szCs w:val="24"/>
        </w:rPr>
      </w:pPr>
      <w:r w:rsidRPr="008E5D09">
        <w:rPr>
          <w:rFonts w:cs="Arial"/>
          <w:szCs w:val="24"/>
        </w:rPr>
        <w:t>In accordance with the provisions of Section 14(2) of the Road Traffic Regulation Act</w:t>
      </w:r>
      <w:r w:rsidR="006E3F58" w:rsidRPr="008E5D09">
        <w:rPr>
          <w:rFonts w:cs="Arial"/>
          <w:szCs w:val="24"/>
        </w:rPr>
        <w:t xml:space="preserve"> </w:t>
      </w:r>
      <w:r w:rsidRPr="008E5D09">
        <w:rPr>
          <w:rFonts w:cs="Arial"/>
          <w:szCs w:val="24"/>
        </w:rPr>
        <w:t xml:space="preserve">1984, the Norfolk County Council HEREBY GIVE NOTICE </w:t>
      </w:r>
      <w:r w:rsidR="00E402FA">
        <w:rPr>
          <w:rFonts w:cs="Arial"/>
          <w:szCs w:val="24"/>
        </w:rPr>
        <w:t xml:space="preserve">that owing to </w:t>
      </w:r>
      <w:r w:rsidR="00CE3F7A">
        <w:rPr>
          <w:rFonts w:cs="Arial"/>
          <w:szCs w:val="24"/>
        </w:rPr>
        <w:t>resurfacing works</w:t>
      </w:r>
      <w:r w:rsidR="00E402FA">
        <w:rPr>
          <w:rFonts w:cs="Arial"/>
          <w:szCs w:val="24"/>
        </w:rPr>
        <w:t xml:space="preserve"> </w:t>
      </w:r>
      <w:r w:rsidR="00765C48" w:rsidRPr="008E5D09">
        <w:rPr>
          <w:rFonts w:cs="Arial"/>
          <w:szCs w:val="24"/>
        </w:rPr>
        <w:t>the use by vehicles</w:t>
      </w:r>
      <w:r w:rsidR="00E402FA">
        <w:rPr>
          <w:rFonts w:cs="Arial"/>
          <w:szCs w:val="24"/>
        </w:rPr>
        <w:t xml:space="preserve"> (of any class</w:t>
      </w:r>
      <w:r w:rsidR="00120724">
        <w:rPr>
          <w:rFonts w:cs="Arial"/>
          <w:szCs w:val="24"/>
        </w:rPr>
        <w:t>/specific class</w:t>
      </w:r>
      <w:r w:rsidR="00E402FA">
        <w:rPr>
          <w:rFonts w:cs="Arial"/>
          <w:szCs w:val="24"/>
        </w:rPr>
        <w:t>)</w:t>
      </w:r>
      <w:r w:rsidR="00765C48" w:rsidRPr="008E5D09">
        <w:rPr>
          <w:rFonts w:cs="Arial"/>
          <w:szCs w:val="24"/>
        </w:rPr>
        <w:t xml:space="preserve"> of the</w:t>
      </w:r>
      <w:r w:rsidR="008F1D1A" w:rsidRPr="008E5D09">
        <w:rPr>
          <w:rFonts w:cs="Arial"/>
          <w:szCs w:val="24"/>
        </w:rPr>
        <w:t xml:space="preserve"> </w:t>
      </w:r>
      <w:r w:rsidR="00CE3F7A">
        <w:rPr>
          <w:rFonts w:cs="Arial"/>
          <w:szCs w:val="24"/>
        </w:rPr>
        <w:t xml:space="preserve">A140 from </w:t>
      </w:r>
      <w:r w:rsidR="00C562BD" w:rsidRPr="00C562BD">
        <w:rPr>
          <w:rFonts w:cs="Arial"/>
          <w:szCs w:val="24"/>
        </w:rPr>
        <w:t>165m north of its junction with Rectory Road to</w:t>
      </w:r>
      <w:r w:rsidR="00C562BD">
        <w:rPr>
          <w:rFonts w:cs="Arial"/>
          <w:szCs w:val="24"/>
        </w:rPr>
        <w:t xml:space="preserve"> </w:t>
      </w:r>
      <w:r w:rsidR="00C562BD" w:rsidRPr="00C562BD">
        <w:rPr>
          <w:rFonts w:cs="Arial"/>
          <w:szCs w:val="24"/>
        </w:rPr>
        <w:t>a point 1050m south of its junction with C360 Semere Lane</w:t>
      </w:r>
      <w:r w:rsidR="00313EDC">
        <w:rPr>
          <w:rFonts w:cs="Arial"/>
          <w:szCs w:val="24"/>
        </w:rPr>
        <w:t xml:space="preserve"> (</w:t>
      </w:r>
      <w:r w:rsidR="00D86C69">
        <w:rPr>
          <w:rFonts w:cs="Arial"/>
          <w:szCs w:val="24"/>
        </w:rPr>
        <w:t>the “Road”)</w:t>
      </w:r>
      <w:r w:rsidR="000B4FCB" w:rsidRPr="008E5D09">
        <w:rPr>
          <w:rFonts w:cs="Arial"/>
          <w:szCs w:val="24"/>
        </w:rPr>
        <w:t xml:space="preserve"> </w:t>
      </w:r>
      <w:r w:rsidR="00765C48" w:rsidRPr="008E5D09">
        <w:rPr>
          <w:rFonts w:cs="Arial"/>
          <w:szCs w:val="24"/>
        </w:rPr>
        <w:t>in the</w:t>
      </w:r>
      <w:r w:rsidR="00096287">
        <w:rPr>
          <w:rFonts w:cs="Arial"/>
          <w:szCs w:val="24"/>
        </w:rPr>
        <w:t xml:space="preserve"> </w:t>
      </w:r>
      <w:r w:rsidR="00313EDC">
        <w:rPr>
          <w:rFonts w:cs="Arial"/>
          <w:szCs w:val="24"/>
        </w:rPr>
        <w:t>Parish</w:t>
      </w:r>
      <w:r w:rsidR="00765C48" w:rsidRPr="008E5D09">
        <w:rPr>
          <w:rFonts w:cs="Arial"/>
          <w:szCs w:val="24"/>
        </w:rPr>
        <w:t xml:space="preserve"> </w:t>
      </w:r>
      <w:r w:rsidR="00064E2D">
        <w:rPr>
          <w:rFonts w:cs="Arial"/>
          <w:szCs w:val="24"/>
        </w:rPr>
        <w:t>o</w:t>
      </w:r>
      <w:r w:rsidR="00064E2D" w:rsidRPr="008E5D09">
        <w:rPr>
          <w:rFonts w:cs="Arial"/>
          <w:szCs w:val="24"/>
        </w:rPr>
        <w:t xml:space="preserve">f </w:t>
      </w:r>
      <w:proofErr w:type="spellStart"/>
      <w:r w:rsidR="00C562BD">
        <w:rPr>
          <w:rFonts w:cs="Arial"/>
          <w:szCs w:val="24"/>
        </w:rPr>
        <w:t>Tivetshall</w:t>
      </w:r>
      <w:proofErr w:type="spellEnd"/>
      <w:r w:rsidR="000B4FCB" w:rsidRPr="008E5D09">
        <w:rPr>
          <w:rFonts w:cs="Arial"/>
          <w:szCs w:val="24"/>
        </w:rPr>
        <w:t xml:space="preserve"> </w:t>
      </w:r>
      <w:r w:rsidR="00765C48" w:rsidRPr="008E5D09">
        <w:rPr>
          <w:rFonts w:cs="Arial"/>
          <w:szCs w:val="24"/>
        </w:rPr>
        <w:t xml:space="preserve">will be temporarily </w:t>
      </w:r>
      <w:r w:rsidR="008F1D1A" w:rsidRPr="008E5D09">
        <w:rPr>
          <w:rFonts w:cs="Arial"/>
          <w:szCs w:val="24"/>
        </w:rPr>
        <w:t>prohibited</w:t>
      </w:r>
      <w:r w:rsidR="004D21DC">
        <w:rPr>
          <w:rFonts w:cs="Arial"/>
          <w:szCs w:val="24"/>
        </w:rPr>
        <w:t>.</w:t>
      </w:r>
    </w:p>
    <w:p w14:paraId="36596538" w14:textId="77777777" w:rsidR="002223C0" w:rsidRDefault="002223C0" w:rsidP="00765C48">
      <w:pPr>
        <w:pStyle w:val="BodyText"/>
        <w:rPr>
          <w:rFonts w:cs="Arial"/>
          <w:szCs w:val="24"/>
        </w:rPr>
      </w:pPr>
    </w:p>
    <w:p w14:paraId="7139A441" w14:textId="1D4C57EA" w:rsidR="002223C0" w:rsidRDefault="002223C0" w:rsidP="00765C48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The closure </w:t>
      </w:r>
      <w:r w:rsidR="00E9754B">
        <w:rPr>
          <w:rFonts w:cs="Arial"/>
          <w:szCs w:val="24"/>
        </w:rPr>
        <w:t>is</w:t>
      </w:r>
      <w:r w:rsidR="008A0E03">
        <w:rPr>
          <w:rFonts w:cs="Arial"/>
          <w:szCs w:val="24"/>
        </w:rPr>
        <w:t xml:space="preserve"> necessary or expedient because works are being or are proposed to be executed on or near the Road.</w:t>
      </w:r>
      <w:r w:rsidR="00E9754B">
        <w:rPr>
          <w:rFonts w:cs="Arial"/>
          <w:szCs w:val="24"/>
        </w:rPr>
        <w:t xml:space="preserve"> </w:t>
      </w:r>
    </w:p>
    <w:p w14:paraId="7950F51A" w14:textId="77777777" w:rsidR="00F6560E" w:rsidRPr="008E5D09" w:rsidRDefault="00F6560E" w:rsidP="00765C48">
      <w:pPr>
        <w:pStyle w:val="BodyText"/>
        <w:rPr>
          <w:rFonts w:cs="Arial"/>
          <w:szCs w:val="24"/>
        </w:rPr>
      </w:pPr>
    </w:p>
    <w:p w14:paraId="18E40FB2" w14:textId="756B5D43" w:rsidR="005879EB" w:rsidRDefault="00E4392B" w:rsidP="00765C48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7B27A2">
        <w:rPr>
          <w:rFonts w:cs="Arial"/>
          <w:szCs w:val="24"/>
        </w:rPr>
        <w:t>he closure</w:t>
      </w:r>
      <w:r w:rsidR="00D86C69">
        <w:rPr>
          <w:rFonts w:cs="Arial"/>
          <w:szCs w:val="24"/>
        </w:rPr>
        <w:t xml:space="preserve"> is</w:t>
      </w:r>
      <w:r w:rsidR="007B27A2">
        <w:rPr>
          <w:rFonts w:cs="Arial"/>
          <w:szCs w:val="24"/>
        </w:rPr>
        <w:t xml:space="preserve"> </w:t>
      </w:r>
      <w:r w:rsidR="00CD459C" w:rsidRPr="00CD459C">
        <w:rPr>
          <w:rFonts w:cs="Arial"/>
          <w:szCs w:val="24"/>
        </w:rPr>
        <w:t xml:space="preserve">anticipated to take place </w:t>
      </w:r>
      <w:r w:rsidR="009F23B5">
        <w:rPr>
          <w:rFonts w:cs="Arial"/>
          <w:szCs w:val="24"/>
        </w:rPr>
        <w:t xml:space="preserve">overnight </w:t>
      </w:r>
      <w:r w:rsidR="00CA44AB">
        <w:rPr>
          <w:rFonts w:cs="Arial"/>
          <w:szCs w:val="24"/>
        </w:rPr>
        <w:t xml:space="preserve">between </w:t>
      </w:r>
      <w:r w:rsidR="00C562BD">
        <w:rPr>
          <w:rFonts w:cs="Arial"/>
          <w:szCs w:val="24"/>
        </w:rPr>
        <w:t>19</w:t>
      </w:r>
      <w:r w:rsidR="00CA44AB">
        <w:rPr>
          <w:rFonts w:cs="Arial"/>
          <w:szCs w:val="24"/>
        </w:rPr>
        <w:t xml:space="preserve">:00 and </w:t>
      </w:r>
      <w:r w:rsidR="00574E4B">
        <w:rPr>
          <w:rFonts w:cs="Arial"/>
          <w:szCs w:val="24"/>
        </w:rPr>
        <w:t xml:space="preserve">06:00 </w:t>
      </w:r>
      <w:r w:rsidR="00C562BD">
        <w:rPr>
          <w:rFonts w:cs="Arial"/>
          <w:szCs w:val="24"/>
        </w:rPr>
        <w:t>between</w:t>
      </w:r>
      <w:r w:rsidR="00574E4B">
        <w:rPr>
          <w:rFonts w:cs="Arial"/>
          <w:szCs w:val="24"/>
        </w:rPr>
        <w:t xml:space="preserve"> </w:t>
      </w:r>
      <w:r w:rsidR="00C562BD">
        <w:rPr>
          <w:rFonts w:cs="Arial"/>
          <w:szCs w:val="24"/>
        </w:rPr>
        <w:t>28</w:t>
      </w:r>
      <w:r w:rsidR="00313EDC" w:rsidRPr="00313EDC">
        <w:rPr>
          <w:rFonts w:cs="Arial"/>
          <w:szCs w:val="24"/>
          <w:vertAlign w:val="superscript"/>
        </w:rPr>
        <w:t>th</w:t>
      </w:r>
      <w:r w:rsidR="00313EDC">
        <w:rPr>
          <w:rFonts w:cs="Arial"/>
          <w:szCs w:val="24"/>
        </w:rPr>
        <w:t xml:space="preserve"> </w:t>
      </w:r>
      <w:r w:rsidR="006C33A3">
        <w:rPr>
          <w:rFonts w:cs="Arial"/>
          <w:szCs w:val="24"/>
        </w:rPr>
        <w:t xml:space="preserve">June </w:t>
      </w:r>
      <w:r w:rsidR="00C562BD">
        <w:rPr>
          <w:rFonts w:cs="Arial"/>
          <w:szCs w:val="24"/>
        </w:rPr>
        <w:t>and 1</w:t>
      </w:r>
      <w:r w:rsidR="00C562BD" w:rsidRPr="00C562BD">
        <w:rPr>
          <w:rFonts w:cs="Arial"/>
          <w:szCs w:val="24"/>
          <w:vertAlign w:val="superscript"/>
        </w:rPr>
        <w:t>st</w:t>
      </w:r>
      <w:r w:rsidR="00C562BD">
        <w:rPr>
          <w:rFonts w:cs="Arial"/>
          <w:szCs w:val="24"/>
        </w:rPr>
        <w:t xml:space="preserve"> July </w:t>
      </w:r>
      <w:r w:rsidR="00A479BE">
        <w:rPr>
          <w:rFonts w:cs="Arial"/>
          <w:szCs w:val="24"/>
        </w:rPr>
        <w:t>2024</w:t>
      </w:r>
      <w:r w:rsidR="00C562BD">
        <w:rPr>
          <w:rFonts w:cs="Arial"/>
          <w:szCs w:val="24"/>
        </w:rPr>
        <w:t xml:space="preserve"> only when signs indicating the closure are in place</w:t>
      </w:r>
      <w:r w:rsidR="006C33A3">
        <w:rPr>
          <w:rFonts w:cs="Arial"/>
          <w:szCs w:val="24"/>
        </w:rPr>
        <w:t>.</w:t>
      </w:r>
    </w:p>
    <w:p w14:paraId="6D5DEB41" w14:textId="77777777" w:rsidR="005879EB" w:rsidRDefault="005879EB" w:rsidP="00765C48">
      <w:pPr>
        <w:pStyle w:val="BodyText"/>
        <w:rPr>
          <w:rFonts w:cs="Arial"/>
          <w:szCs w:val="24"/>
        </w:rPr>
      </w:pPr>
    </w:p>
    <w:p w14:paraId="4335686A" w14:textId="0AF15DEB" w:rsidR="00DB3304" w:rsidRDefault="00F6560E" w:rsidP="00765C48">
      <w:pPr>
        <w:pStyle w:val="BodyText"/>
        <w:rPr>
          <w:rFonts w:cs="Arial"/>
          <w:szCs w:val="24"/>
        </w:rPr>
      </w:pPr>
      <w:r w:rsidRPr="008E5D09">
        <w:rPr>
          <w:rFonts w:cs="Arial"/>
          <w:szCs w:val="24"/>
        </w:rPr>
        <w:t xml:space="preserve">This Notice </w:t>
      </w:r>
      <w:r w:rsidR="00C0447B" w:rsidRPr="00291AFE">
        <w:rPr>
          <w:rFonts w:cs="Arial"/>
          <w:szCs w:val="24"/>
        </w:rPr>
        <w:t xml:space="preserve">shall </w:t>
      </w:r>
      <w:r w:rsidR="00C0447B">
        <w:rPr>
          <w:rFonts w:cs="Arial"/>
          <w:szCs w:val="24"/>
        </w:rPr>
        <w:t xml:space="preserve">be in effect </w:t>
      </w:r>
      <w:r w:rsidR="00C0447B" w:rsidRPr="00291AFE">
        <w:rPr>
          <w:rFonts w:cs="Arial"/>
          <w:szCs w:val="24"/>
        </w:rPr>
        <w:t xml:space="preserve">from </w:t>
      </w:r>
      <w:r w:rsidR="00C562BD">
        <w:rPr>
          <w:rFonts w:cs="Arial"/>
          <w:szCs w:val="24"/>
        </w:rPr>
        <w:t>28</w:t>
      </w:r>
      <w:r w:rsidR="00C562BD" w:rsidRPr="00C562BD">
        <w:rPr>
          <w:rFonts w:cs="Arial"/>
          <w:szCs w:val="24"/>
          <w:vertAlign w:val="superscript"/>
        </w:rPr>
        <w:t>th</w:t>
      </w:r>
      <w:r w:rsidR="00C562BD">
        <w:rPr>
          <w:rFonts w:cs="Arial"/>
          <w:szCs w:val="24"/>
        </w:rPr>
        <w:t xml:space="preserve"> </w:t>
      </w:r>
      <w:r w:rsidR="006C33A3">
        <w:rPr>
          <w:rFonts w:cs="Arial"/>
          <w:szCs w:val="24"/>
        </w:rPr>
        <w:t>June 2</w:t>
      </w:r>
      <w:r w:rsidR="00C0447B" w:rsidRPr="00E44C83">
        <w:rPr>
          <w:rFonts w:cs="Arial"/>
          <w:szCs w:val="24"/>
        </w:rPr>
        <w:t>02</w:t>
      </w:r>
      <w:r w:rsidR="00C0447B">
        <w:rPr>
          <w:rFonts w:cs="Arial"/>
          <w:szCs w:val="24"/>
        </w:rPr>
        <w:t>4</w:t>
      </w:r>
      <w:r w:rsidR="00C562BD">
        <w:rPr>
          <w:rFonts w:cs="Arial"/>
          <w:szCs w:val="24"/>
        </w:rPr>
        <w:t xml:space="preserve"> to 1</w:t>
      </w:r>
      <w:r w:rsidR="00C562BD" w:rsidRPr="00C562BD">
        <w:rPr>
          <w:rFonts w:cs="Arial"/>
          <w:szCs w:val="24"/>
          <w:vertAlign w:val="superscript"/>
        </w:rPr>
        <w:t>st</w:t>
      </w:r>
      <w:r w:rsidR="00C562BD">
        <w:rPr>
          <w:rFonts w:cs="Arial"/>
          <w:szCs w:val="24"/>
        </w:rPr>
        <w:t xml:space="preserve"> July 2024</w:t>
      </w:r>
      <w:r w:rsidR="00C0447B">
        <w:rPr>
          <w:rFonts w:cs="Arial"/>
          <w:szCs w:val="24"/>
        </w:rPr>
        <w:t xml:space="preserve"> or until the </w:t>
      </w:r>
      <w:r w:rsidR="00D86C69">
        <w:rPr>
          <w:rFonts w:cs="Arial"/>
          <w:szCs w:val="24"/>
        </w:rPr>
        <w:t>closure</w:t>
      </w:r>
      <w:r w:rsidR="00A20197">
        <w:rPr>
          <w:rFonts w:cs="Arial"/>
          <w:szCs w:val="24"/>
        </w:rPr>
        <w:t xml:space="preserve"> is</w:t>
      </w:r>
      <w:r w:rsidR="00C0447B">
        <w:rPr>
          <w:rFonts w:cs="Arial"/>
          <w:szCs w:val="24"/>
        </w:rPr>
        <w:t xml:space="preserve"> no longer necessary, </w:t>
      </w:r>
      <w:r w:rsidR="00C0447B" w:rsidRPr="002A24B1">
        <w:rPr>
          <w:rFonts w:cs="Arial"/>
          <w:szCs w:val="24"/>
        </w:rPr>
        <w:t>whichever is the earliest</w:t>
      </w:r>
      <w:r w:rsidR="00C0447B" w:rsidRPr="00291AFE">
        <w:rPr>
          <w:rFonts w:cs="Arial"/>
          <w:szCs w:val="24"/>
        </w:rPr>
        <w:t>.</w:t>
      </w:r>
    </w:p>
    <w:p w14:paraId="7EA4844C" w14:textId="77777777" w:rsidR="00E402FA" w:rsidRDefault="00E402FA" w:rsidP="00765C48">
      <w:pPr>
        <w:pStyle w:val="BodyText"/>
        <w:rPr>
          <w:rFonts w:cs="Arial"/>
          <w:szCs w:val="24"/>
        </w:rPr>
      </w:pPr>
    </w:p>
    <w:p w14:paraId="0B09667A" w14:textId="66158489" w:rsidR="00E402FA" w:rsidRDefault="00E402FA" w:rsidP="00765C48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This Notice shall automatically revoke on the completion of the works when the closure is no longer necessary or otherwise on the </w:t>
      </w:r>
      <w:proofErr w:type="gramStart"/>
      <w:r w:rsidR="00E01F77">
        <w:rPr>
          <w:rFonts w:cs="Arial"/>
          <w:szCs w:val="24"/>
        </w:rPr>
        <w:t>1</w:t>
      </w:r>
      <w:r w:rsidR="00C562BD" w:rsidRPr="00C562BD">
        <w:rPr>
          <w:rFonts w:cs="Arial"/>
          <w:szCs w:val="24"/>
          <w:vertAlign w:val="superscript"/>
        </w:rPr>
        <w:t>st</w:t>
      </w:r>
      <w:proofErr w:type="gramEnd"/>
      <w:r w:rsidR="00C562BD">
        <w:rPr>
          <w:rFonts w:cs="Arial"/>
          <w:szCs w:val="24"/>
        </w:rPr>
        <w:t xml:space="preserve"> July</w:t>
      </w:r>
      <w:r w:rsidR="00E01F77">
        <w:rPr>
          <w:rFonts w:cs="Arial"/>
          <w:szCs w:val="24"/>
        </w:rPr>
        <w:t xml:space="preserve"> 2024</w:t>
      </w:r>
      <w:r>
        <w:rPr>
          <w:rFonts w:cs="Arial"/>
          <w:szCs w:val="24"/>
        </w:rPr>
        <w:t xml:space="preserve"> without further notice. </w:t>
      </w:r>
    </w:p>
    <w:p w14:paraId="00603C15" w14:textId="77777777" w:rsidR="00DB3304" w:rsidRDefault="00DB3304" w:rsidP="00765C48">
      <w:pPr>
        <w:pStyle w:val="BodyText"/>
        <w:rPr>
          <w:rFonts w:cs="Arial"/>
          <w:szCs w:val="24"/>
        </w:rPr>
      </w:pPr>
    </w:p>
    <w:p w14:paraId="2613974F" w14:textId="401D236E" w:rsidR="00F6560E" w:rsidRPr="008E5D09" w:rsidRDefault="00E402FA" w:rsidP="00765C48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096287">
        <w:rPr>
          <w:rFonts w:cs="Arial"/>
          <w:szCs w:val="24"/>
        </w:rPr>
        <w:t>necessary,</w:t>
      </w:r>
      <w:r>
        <w:rPr>
          <w:rFonts w:cs="Arial"/>
          <w:szCs w:val="24"/>
        </w:rPr>
        <w:t xml:space="preserve"> t</w:t>
      </w:r>
      <w:r w:rsidR="00651E91">
        <w:rPr>
          <w:rFonts w:cs="Arial"/>
          <w:szCs w:val="24"/>
        </w:rPr>
        <w:t>his Notice may be extended</w:t>
      </w:r>
      <w:r>
        <w:rPr>
          <w:rFonts w:cs="Arial"/>
          <w:szCs w:val="24"/>
        </w:rPr>
        <w:t xml:space="preserve"> </w:t>
      </w:r>
      <w:r w:rsidR="00651E91">
        <w:rPr>
          <w:rFonts w:cs="Arial"/>
          <w:szCs w:val="24"/>
        </w:rPr>
        <w:t>for a maximum of 18 months</w:t>
      </w:r>
      <w:r>
        <w:rPr>
          <w:rFonts w:cs="Arial"/>
          <w:szCs w:val="24"/>
        </w:rPr>
        <w:t xml:space="preserve"> from the date this Notice is effective</w:t>
      </w:r>
      <w:r w:rsidR="00651E91">
        <w:rPr>
          <w:rFonts w:cs="Arial"/>
          <w:szCs w:val="24"/>
        </w:rPr>
        <w:t xml:space="preserve"> by </w:t>
      </w:r>
      <w:r w:rsidR="00777D8D">
        <w:rPr>
          <w:rFonts w:cs="Arial"/>
          <w:szCs w:val="24"/>
        </w:rPr>
        <w:t xml:space="preserve">an </w:t>
      </w:r>
      <w:r w:rsidR="00651E91">
        <w:rPr>
          <w:rFonts w:cs="Arial"/>
          <w:szCs w:val="24"/>
        </w:rPr>
        <w:t>Order</w:t>
      </w:r>
      <w:r w:rsidR="00F6560E" w:rsidRPr="008E5D09">
        <w:rPr>
          <w:rFonts w:cs="Arial"/>
          <w:szCs w:val="24"/>
        </w:rPr>
        <w:t>.</w:t>
      </w:r>
    </w:p>
    <w:p w14:paraId="435C189B" w14:textId="77777777" w:rsidR="00F6560E" w:rsidRPr="008E5D09" w:rsidRDefault="00F6560E" w:rsidP="00765C48">
      <w:pPr>
        <w:pStyle w:val="BodyText"/>
        <w:rPr>
          <w:rFonts w:cs="Arial"/>
          <w:szCs w:val="24"/>
        </w:rPr>
      </w:pPr>
    </w:p>
    <w:p w14:paraId="7E46010F" w14:textId="5F7D0323" w:rsidR="00C562BD" w:rsidRPr="00C562BD" w:rsidRDefault="00765C48" w:rsidP="00C562BD">
      <w:pPr>
        <w:pStyle w:val="BodyText"/>
      </w:pPr>
      <w:r w:rsidRPr="008E5D09">
        <w:rPr>
          <w:rFonts w:cs="Arial"/>
          <w:szCs w:val="24"/>
        </w:rPr>
        <w:t xml:space="preserve">Alternative route is via: </w:t>
      </w:r>
      <w:r w:rsidR="00C562BD" w:rsidRPr="00C562BD">
        <w:t>A140 Ipswich Road, A140, A143, A146, Martineau Lane, Barrett Road, Hall Road, Ipswich Road,</w:t>
      </w:r>
      <w:r w:rsidR="00C562BD">
        <w:t xml:space="preserve"> </w:t>
      </w:r>
      <w:r w:rsidR="00C562BD" w:rsidRPr="00C562BD">
        <w:t>Norwich Road, The Street</w:t>
      </w:r>
      <w:r w:rsidR="00C562BD">
        <w:t xml:space="preserve"> (</w:t>
      </w:r>
      <w:r w:rsidR="00C562BD" w:rsidRPr="00C562BD">
        <w:t xml:space="preserve">Newton </w:t>
      </w:r>
      <w:proofErr w:type="spellStart"/>
      <w:r w:rsidR="00C562BD" w:rsidRPr="00C562BD">
        <w:t>Flotman</w:t>
      </w:r>
      <w:proofErr w:type="spellEnd"/>
      <w:r w:rsidR="00C562BD" w:rsidRPr="00C562BD">
        <w:t>, Brome and Oakley, Stockton, Framingham Pigot,</w:t>
      </w:r>
      <w:r w:rsidR="00C562BD">
        <w:t xml:space="preserve"> </w:t>
      </w:r>
      <w:proofErr w:type="spellStart"/>
      <w:r w:rsidR="00C562BD" w:rsidRPr="00C562BD">
        <w:t>Brockdish</w:t>
      </w:r>
      <w:proofErr w:type="spellEnd"/>
      <w:r w:rsidR="00C562BD" w:rsidRPr="00C562BD">
        <w:t xml:space="preserve">, Pulham Market, </w:t>
      </w:r>
      <w:proofErr w:type="spellStart"/>
      <w:r w:rsidR="00C562BD" w:rsidRPr="00C562BD">
        <w:t>Swainsthorpe</w:t>
      </w:r>
      <w:proofErr w:type="spellEnd"/>
      <w:r w:rsidR="00C562BD" w:rsidRPr="00C562BD">
        <w:t xml:space="preserve">, </w:t>
      </w:r>
      <w:proofErr w:type="spellStart"/>
      <w:r w:rsidR="00C562BD" w:rsidRPr="00C562BD">
        <w:t>Redenhall</w:t>
      </w:r>
      <w:proofErr w:type="spellEnd"/>
      <w:r w:rsidR="00C562BD" w:rsidRPr="00C562BD">
        <w:t xml:space="preserve"> with Harleston, Bungay, </w:t>
      </w:r>
      <w:proofErr w:type="spellStart"/>
      <w:r w:rsidR="00C562BD" w:rsidRPr="00C562BD">
        <w:t>Earsham</w:t>
      </w:r>
      <w:proofErr w:type="spellEnd"/>
      <w:r w:rsidR="00C562BD" w:rsidRPr="00C562BD">
        <w:t xml:space="preserve">, Ellingham, </w:t>
      </w:r>
      <w:proofErr w:type="spellStart"/>
      <w:r w:rsidR="00C562BD" w:rsidRPr="00C562BD">
        <w:t>Ditchingham</w:t>
      </w:r>
      <w:proofErr w:type="spellEnd"/>
      <w:r w:rsidR="00C562BD" w:rsidRPr="00C562BD">
        <w:t>,</w:t>
      </w:r>
    </w:p>
    <w:p w14:paraId="4E6D5835" w14:textId="419F8123" w:rsidR="00765C48" w:rsidRDefault="00C562BD" w:rsidP="00C562BD">
      <w:pPr>
        <w:pStyle w:val="BodyText"/>
        <w:rPr>
          <w:rFonts w:cs="Arial"/>
          <w:szCs w:val="24"/>
        </w:rPr>
      </w:pPr>
      <w:proofErr w:type="spellStart"/>
      <w:r w:rsidRPr="00C562BD">
        <w:t>Stuston</w:t>
      </w:r>
      <w:proofErr w:type="spellEnd"/>
      <w:r w:rsidRPr="00C562BD">
        <w:t xml:space="preserve">, </w:t>
      </w:r>
      <w:proofErr w:type="spellStart"/>
      <w:r w:rsidRPr="00C562BD">
        <w:t>Chedgrave</w:t>
      </w:r>
      <w:proofErr w:type="spellEnd"/>
      <w:r w:rsidRPr="00C562BD">
        <w:t xml:space="preserve">, Trowse with Newton, Kirby Bedon, Denton, </w:t>
      </w:r>
      <w:proofErr w:type="spellStart"/>
      <w:r w:rsidRPr="00C562BD">
        <w:t>Dickleburgh</w:t>
      </w:r>
      <w:proofErr w:type="spellEnd"/>
      <w:r w:rsidRPr="00C562BD">
        <w:t xml:space="preserve"> and Rushall, Yelverton, Keswick and</w:t>
      </w:r>
      <w:r>
        <w:t xml:space="preserve"> </w:t>
      </w:r>
      <w:r w:rsidRPr="00C562BD">
        <w:t xml:space="preserve">Intwood, Broome, Stoke Holy Cross, Needham, </w:t>
      </w:r>
      <w:proofErr w:type="spellStart"/>
      <w:r w:rsidRPr="00C562BD">
        <w:t>Hellington</w:t>
      </w:r>
      <w:proofErr w:type="spellEnd"/>
      <w:r w:rsidRPr="00C562BD">
        <w:t xml:space="preserve">, Hales, </w:t>
      </w:r>
      <w:proofErr w:type="spellStart"/>
      <w:r w:rsidRPr="00C562BD">
        <w:t>Scole</w:t>
      </w:r>
      <w:proofErr w:type="spellEnd"/>
      <w:r w:rsidRPr="00C562BD">
        <w:t xml:space="preserve">, </w:t>
      </w:r>
      <w:proofErr w:type="spellStart"/>
      <w:r w:rsidRPr="00C562BD">
        <w:t>Tivetshall</w:t>
      </w:r>
      <w:proofErr w:type="spellEnd"/>
      <w:r w:rsidRPr="00C562BD">
        <w:t xml:space="preserve">, </w:t>
      </w:r>
      <w:proofErr w:type="spellStart"/>
      <w:r w:rsidRPr="00C562BD">
        <w:t>Wacton</w:t>
      </w:r>
      <w:proofErr w:type="spellEnd"/>
      <w:r w:rsidRPr="00C562BD">
        <w:t>, Gillingham, Tasburgh,</w:t>
      </w:r>
      <w:r>
        <w:t xml:space="preserve"> </w:t>
      </w:r>
      <w:r w:rsidRPr="00C562BD">
        <w:t xml:space="preserve">Saxlingham </w:t>
      </w:r>
      <w:proofErr w:type="spellStart"/>
      <w:r w:rsidRPr="00C562BD">
        <w:t>Nethergate</w:t>
      </w:r>
      <w:proofErr w:type="spellEnd"/>
      <w:r w:rsidRPr="00C562BD">
        <w:t xml:space="preserve">, Ashby St. Mary, Loddon, Long Stratton, </w:t>
      </w:r>
      <w:proofErr w:type="spellStart"/>
      <w:r w:rsidRPr="00C562BD">
        <w:t>Sisland</w:t>
      </w:r>
      <w:proofErr w:type="spellEnd"/>
      <w:r w:rsidRPr="00C562BD">
        <w:t>, Thurton, Caistor St. Edmund and Bixley,</w:t>
      </w:r>
      <w:r>
        <w:t xml:space="preserve"> </w:t>
      </w:r>
      <w:proofErr w:type="spellStart"/>
      <w:r w:rsidRPr="00C562BD">
        <w:t>Wortwell</w:t>
      </w:r>
      <w:proofErr w:type="spellEnd"/>
      <w:r w:rsidRPr="00C562BD">
        <w:t xml:space="preserve">, Kirby Cane, Alburgh, Burston and </w:t>
      </w:r>
      <w:proofErr w:type="spellStart"/>
      <w:r w:rsidRPr="00C562BD">
        <w:t>Shimpling</w:t>
      </w:r>
      <w:proofErr w:type="spellEnd"/>
      <w:r w:rsidRPr="00C562BD">
        <w:t xml:space="preserve">, </w:t>
      </w:r>
      <w:proofErr w:type="spellStart"/>
      <w:r w:rsidRPr="00C562BD">
        <w:t>Holverston</w:t>
      </w:r>
      <w:proofErr w:type="spellEnd"/>
      <w:r>
        <w:t>).</w:t>
      </w:r>
    </w:p>
    <w:p w14:paraId="5BE0BFDE" w14:textId="77777777" w:rsidR="00D86C69" w:rsidRDefault="00D86C69" w:rsidP="00765C48">
      <w:pPr>
        <w:pStyle w:val="BodyText"/>
        <w:rPr>
          <w:rFonts w:cs="Arial"/>
          <w:szCs w:val="24"/>
        </w:rPr>
      </w:pPr>
    </w:p>
    <w:p w14:paraId="77940EFA" w14:textId="76FD9A62" w:rsidR="00D86C69" w:rsidRPr="008E5D09" w:rsidRDefault="00D86C69" w:rsidP="00765C48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A person who contravenes, or who uses or permits the use of a vehicle in contravention of the restriction/ closure imposed by the Order shall be guilty of an offence. </w:t>
      </w:r>
    </w:p>
    <w:p w14:paraId="569961B0" w14:textId="77777777" w:rsidR="00A330A6" w:rsidRPr="008E5D09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5456F6F" w14:textId="77777777" w:rsidR="00A330A6" w:rsidRPr="008E5D09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51608627" w14:textId="77777777" w:rsidR="00676891" w:rsidRDefault="00676891" w:rsidP="00A330A6">
      <w:pPr>
        <w:jc w:val="both"/>
        <w:rPr>
          <w:rFonts w:ascii="Arial" w:hAnsi="Arial" w:cs="Arial"/>
          <w:sz w:val="24"/>
          <w:szCs w:val="24"/>
        </w:rPr>
      </w:pPr>
    </w:p>
    <w:p w14:paraId="375BBE7D" w14:textId="37643690" w:rsidR="00676891" w:rsidRDefault="00676891" w:rsidP="00676891">
      <w:pPr>
        <w:jc w:val="both"/>
        <w:rPr>
          <w:rFonts w:ascii="Arial" w:hAnsi="Arial" w:cs="Arial"/>
          <w:sz w:val="24"/>
          <w:szCs w:val="24"/>
        </w:rPr>
      </w:pPr>
      <w:r w:rsidRPr="007153FB">
        <w:rPr>
          <w:rFonts w:ascii="Arial" w:hAnsi="Arial" w:cs="Arial"/>
          <w:sz w:val="24"/>
          <w:szCs w:val="24"/>
        </w:rPr>
        <w:t xml:space="preserve">Full details on the </w:t>
      </w:r>
      <w:r w:rsidR="00DC5017">
        <w:rPr>
          <w:rFonts w:ascii="Arial" w:hAnsi="Arial" w:cs="Arial"/>
          <w:sz w:val="24"/>
          <w:szCs w:val="24"/>
        </w:rPr>
        <w:t xml:space="preserve">closure </w:t>
      </w:r>
      <w:r>
        <w:rPr>
          <w:rFonts w:ascii="Arial" w:hAnsi="Arial" w:cs="Arial"/>
          <w:sz w:val="24"/>
          <w:szCs w:val="24"/>
        </w:rPr>
        <w:t xml:space="preserve">are </w:t>
      </w:r>
      <w:r w:rsidRPr="007153FB">
        <w:rPr>
          <w:rFonts w:ascii="Arial" w:hAnsi="Arial" w:cs="Arial"/>
          <w:sz w:val="24"/>
          <w:szCs w:val="24"/>
        </w:rPr>
        <w:t xml:space="preserve">available at </w:t>
      </w:r>
      <w:hyperlink r:id="rId7" w:history="1">
        <w:r w:rsidRPr="00495039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7153FB">
        <w:rPr>
          <w:rFonts w:ascii="Arial" w:hAnsi="Arial" w:cs="Arial"/>
          <w:sz w:val="24"/>
          <w:szCs w:val="24"/>
        </w:rPr>
        <w:t xml:space="preserve">. Any enquiries that cannot be answered on the one.network website should be directed to the </w:t>
      </w:r>
      <w:r w:rsidR="00E01F77">
        <w:rPr>
          <w:rFonts w:ascii="Arial" w:hAnsi="Arial" w:cs="Arial"/>
          <w:sz w:val="24"/>
          <w:szCs w:val="24"/>
        </w:rPr>
        <w:t xml:space="preserve">South </w:t>
      </w:r>
      <w:r w:rsidRPr="00860DA6">
        <w:rPr>
          <w:rFonts w:ascii="Arial" w:hAnsi="Arial" w:cs="Arial"/>
          <w:sz w:val="24"/>
          <w:szCs w:val="24"/>
        </w:rPr>
        <w:t xml:space="preserve">Area Streetworks (Community and Environmental Services Department) contactable by telephone at 0344 800 8020 or email at </w:t>
      </w:r>
      <w:hyperlink r:id="rId8" w:history="1">
        <w:r w:rsidRPr="00495039">
          <w:rPr>
            <w:rStyle w:val="Hyperlink"/>
            <w:rFonts w:ascii="Arial" w:hAnsi="Arial" w:cs="Arial"/>
            <w:sz w:val="24"/>
            <w:szCs w:val="24"/>
          </w:rPr>
          <w:t>streetworks@norfolk.gov.uk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0E9AF6" w14:textId="77777777" w:rsidR="00676891" w:rsidRPr="008E5D09" w:rsidRDefault="00676891" w:rsidP="00A330A6">
      <w:pPr>
        <w:jc w:val="both"/>
        <w:rPr>
          <w:rFonts w:ascii="Arial" w:hAnsi="Arial" w:cs="Arial"/>
          <w:sz w:val="24"/>
          <w:szCs w:val="24"/>
        </w:rPr>
      </w:pPr>
    </w:p>
    <w:p w14:paraId="6DD78A80" w14:textId="3C9B3EAC" w:rsidR="00651E91" w:rsidRPr="008E5D09" w:rsidRDefault="006C499E" w:rsidP="00FE20CE">
      <w:pPr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Dated this</w:t>
      </w:r>
      <w:r w:rsidR="00CE3F7A">
        <w:rPr>
          <w:rFonts w:ascii="Arial" w:hAnsi="Arial" w:cs="Arial"/>
          <w:sz w:val="24"/>
          <w:szCs w:val="24"/>
        </w:rPr>
        <w:t xml:space="preserve"> </w:t>
      </w:r>
      <w:r w:rsidR="00C562BD">
        <w:rPr>
          <w:rFonts w:ascii="Arial" w:hAnsi="Arial" w:cs="Arial"/>
          <w:sz w:val="24"/>
          <w:szCs w:val="24"/>
        </w:rPr>
        <w:t>28</w:t>
      </w:r>
      <w:r w:rsidR="00CE3F7A" w:rsidRPr="00CE3F7A">
        <w:rPr>
          <w:rFonts w:ascii="Arial" w:hAnsi="Arial" w:cs="Arial"/>
          <w:sz w:val="24"/>
          <w:szCs w:val="24"/>
          <w:vertAlign w:val="superscript"/>
        </w:rPr>
        <w:t>th</w:t>
      </w:r>
      <w:r w:rsidR="00CE3F7A">
        <w:rPr>
          <w:rFonts w:ascii="Arial" w:hAnsi="Arial" w:cs="Arial"/>
          <w:sz w:val="24"/>
          <w:szCs w:val="24"/>
        </w:rPr>
        <w:t xml:space="preserve"> </w:t>
      </w:r>
      <w:r w:rsidR="008F1D1A" w:rsidRPr="008E5D09">
        <w:rPr>
          <w:rFonts w:ascii="Arial" w:hAnsi="Arial" w:cs="Arial"/>
          <w:sz w:val="24"/>
          <w:szCs w:val="24"/>
        </w:rPr>
        <w:t xml:space="preserve">day of </w:t>
      </w:r>
      <w:r w:rsidR="00CE3F7A">
        <w:rPr>
          <w:rFonts w:ascii="Arial" w:hAnsi="Arial" w:cs="Arial"/>
          <w:sz w:val="24"/>
          <w:szCs w:val="24"/>
        </w:rPr>
        <w:t>June</w:t>
      </w:r>
      <w:r w:rsidR="000B4FCB" w:rsidRPr="008E5D09">
        <w:rPr>
          <w:rFonts w:ascii="Arial" w:hAnsi="Arial" w:cs="Arial"/>
          <w:sz w:val="24"/>
          <w:szCs w:val="24"/>
        </w:rPr>
        <w:t xml:space="preserve"> </w:t>
      </w:r>
      <w:r w:rsidR="005207F1" w:rsidRPr="008E5D09">
        <w:rPr>
          <w:rFonts w:ascii="Arial" w:hAnsi="Arial" w:cs="Arial"/>
          <w:sz w:val="24"/>
          <w:szCs w:val="24"/>
        </w:rPr>
        <w:t>20</w:t>
      </w:r>
      <w:r w:rsidR="00000540" w:rsidRPr="008E5D09">
        <w:rPr>
          <w:rFonts w:ascii="Arial" w:hAnsi="Arial" w:cs="Arial"/>
          <w:sz w:val="24"/>
          <w:szCs w:val="24"/>
        </w:rPr>
        <w:t>2</w:t>
      </w:r>
      <w:r w:rsidR="00E75E9F">
        <w:rPr>
          <w:rFonts w:ascii="Arial" w:hAnsi="Arial" w:cs="Arial"/>
          <w:sz w:val="24"/>
          <w:szCs w:val="24"/>
        </w:rPr>
        <w:t>4</w:t>
      </w:r>
      <w:r w:rsidR="006E3F58" w:rsidRPr="008E5D09">
        <w:rPr>
          <w:rFonts w:ascii="Arial" w:hAnsi="Arial" w:cs="Arial"/>
          <w:sz w:val="24"/>
          <w:szCs w:val="24"/>
        </w:rPr>
        <w:t>.</w:t>
      </w:r>
    </w:p>
    <w:p w14:paraId="4ECA2244" w14:textId="77777777" w:rsidR="006C499E" w:rsidRPr="008E5D09" w:rsidRDefault="006C499E" w:rsidP="00FE20CE">
      <w:pPr>
        <w:jc w:val="both"/>
        <w:rPr>
          <w:rFonts w:ascii="Arial" w:hAnsi="Arial" w:cs="Arial"/>
          <w:sz w:val="24"/>
          <w:szCs w:val="24"/>
        </w:rPr>
      </w:pPr>
    </w:p>
    <w:p w14:paraId="4B1C0CF4" w14:textId="77777777" w:rsidR="003F41E1" w:rsidRPr="008E5D09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Katrina Hulatt</w:t>
      </w:r>
    </w:p>
    <w:p w14:paraId="44EC407C" w14:textId="77777777" w:rsidR="00B148D8" w:rsidRPr="008E5D09" w:rsidRDefault="00B148D8" w:rsidP="00B148D8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Director of Legal Services (nplaw)</w:t>
      </w:r>
    </w:p>
    <w:p w14:paraId="7484E4C8" w14:textId="77777777" w:rsidR="003F41E1" w:rsidRPr="008E5D09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lastRenderedPageBreak/>
        <w:t>County Hall</w:t>
      </w:r>
      <w:r w:rsidRPr="008E5D09">
        <w:rPr>
          <w:rFonts w:ascii="Arial" w:hAnsi="Arial" w:cs="Arial"/>
          <w:sz w:val="24"/>
          <w:szCs w:val="24"/>
        </w:rPr>
        <w:tab/>
      </w:r>
    </w:p>
    <w:p w14:paraId="2949CE5C" w14:textId="77777777" w:rsidR="003F41E1" w:rsidRPr="008E5D09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Martineau Lane</w:t>
      </w:r>
    </w:p>
    <w:p w14:paraId="0F7E6316" w14:textId="77777777" w:rsidR="003F41E1" w:rsidRPr="008E5D09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Norwich</w:t>
      </w:r>
    </w:p>
    <w:p w14:paraId="7EABF74A" w14:textId="77777777" w:rsidR="003F41E1" w:rsidRPr="008E5D09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E5D09">
        <w:rPr>
          <w:rFonts w:ascii="Arial" w:hAnsi="Arial" w:cs="Arial"/>
          <w:sz w:val="24"/>
          <w:szCs w:val="24"/>
        </w:rPr>
        <w:t>NR1 2DH</w:t>
      </w:r>
    </w:p>
    <w:p w14:paraId="2EA46EE4" w14:textId="77777777" w:rsidR="008A55C7" w:rsidRPr="008E5D09" w:rsidRDefault="008A55C7" w:rsidP="00FE20CE">
      <w:pPr>
        <w:jc w:val="both"/>
        <w:rPr>
          <w:rFonts w:ascii="Arial" w:hAnsi="Arial" w:cs="Arial"/>
          <w:sz w:val="24"/>
          <w:szCs w:val="24"/>
        </w:rPr>
      </w:pPr>
    </w:p>
    <w:p w14:paraId="1C18E1DC" w14:textId="77777777" w:rsidR="009A5990" w:rsidRDefault="009A5990" w:rsidP="00DC5017">
      <w:pPr>
        <w:tabs>
          <w:tab w:val="left" w:pos="315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25519BA" w14:textId="60CC73F8" w:rsidR="00DC2945" w:rsidRDefault="00DC2945" w:rsidP="00DC5017">
      <w:pPr>
        <w:tabs>
          <w:tab w:val="left" w:pos="3154"/>
        </w:tabs>
        <w:jc w:val="both"/>
        <w:rPr>
          <w:rFonts w:ascii="Arial" w:hAnsi="Arial" w:cs="Arial"/>
          <w:sz w:val="24"/>
          <w:szCs w:val="24"/>
        </w:rPr>
      </w:pPr>
    </w:p>
    <w:p w14:paraId="1DFA230C" w14:textId="0FC7D3A4" w:rsidR="00814701" w:rsidRDefault="00C562BD" w:rsidP="00DC5017">
      <w:pPr>
        <w:tabs>
          <w:tab w:val="left" w:pos="3154"/>
        </w:tabs>
        <w:jc w:val="both"/>
        <w:rPr>
          <w:rFonts w:ascii="Arial" w:hAnsi="Arial" w:cs="Arial"/>
          <w:sz w:val="24"/>
          <w:szCs w:val="24"/>
        </w:rPr>
      </w:pPr>
      <w:r w:rsidRPr="00C562B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284976" wp14:editId="01D1E8A8">
            <wp:simplePos x="0" y="0"/>
            <wp:positionH relativeFrom="column">
              <wp:posOffset>-447675</wp:posOffset>
            </wp:positionH>
            <wp:positionV relativeFrom="paragraph">
              <wp:posOffset>310515</wp:posOffset>
            </wp:positionV>
            <wp:extent cx="6510447" cy="4867275"/>
            <wp:effectExtent l="0" t="0" r="5080" b="0"/>
            <wp:wrapTight wrapText="bothSides">
              <wp:wrapPolygon edited="0">
                <wp:start x="0" y="0"/>
                <wp:lineTo x="0" y="21473"/>
                <wp:lineTo x="21554" y="21473"/>
                <wp:lineTo x="21554" y="0"/>
                <wp:lineTo x="0" y="0"/>
              </wp:wrapPolygon>
            </wp:wrapTight>
            <wp:docPr id="919045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7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9D699" w14:textId="1F86C1DC" w:rsidR="008F1D1A" w:rsidRPr="008E5D09" w:rsidRDefault="00DC5017" w:rsidP="00DC5017">
      <w:pPr>
        <w:tabs>
          <w:tab w:val="left" w:pos="31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F3CE34" w14:textId="77777777" w:rsidR="007C5DCC" w:rsidRPr="00860DA6" w:rsidRDefault="007C5DCC" w:rsidP="007C5DCC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Map data © </w:t>
      </w:r>
      <w:r>
        <w:rPr>
          <w:rFonts w:ascii="DejaVuSans" w:hAnsi="DejaVuSans" w:cs="DejaVuSans"/>
          <w:color w:val="0000EF"/>
          <w:sz w:val="18"/>
          <w:szCs w:val="18"/>
          <w:lang w:eastAsia="en-GB"/>
        </w:rPr>
        <w:t xml:space="preserve">MapTiler </w:t>
      </w: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© </w:t>
      </w:r>
      <w:r>
        <w:rPr>
          <w:rFonts w:ascii="DejaVuSans" w:hAnsi="DejaVuSans" w:cs="DejaVuSans"/>
          <w:color w:val="0000EF"/>
          <w:sz w:val="18"/>
          <w:szCs w:val="18"/>
          <w:lang w:eastAsia="en-GB"/>
        </w:rPr>
        <w:t>OpenStreetMap contributors</w:t>
      </w:r>
    </w:p>
    <w:p w14:paraId="001F23D9" w14:textId="77777777" w:rsidR="007C5DCC" w:rsidRPr="008E5D09" w:rsidRDefault="007C5DCC" w:rsidP="00FE20CE">
      <w:pPr>
        <w:jc w:val="both"/>
        <w:rPr>
          <w:rFonts w:ascii="Arial" w:hAnsi="Arial" w:cs="Arial"/>
          <w:sz w:val="24"/>
          <w:szCs w:val="24"/>
        </w:rPr>
      </w:pPr>
    </w:p>
    <w:sectPr w:rsidR="007C5DCC" w:rsidRPr="008E5D09" w:rsidSect="00BE0183">
      <w:footerReference w:type="default" r:id="rId10"/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4A5A" w14:textId="77777777" w:rsidR="00DE2AFA" w:rsidRDefault="00DE2AFA">
      <w:r>
        <w:separator/>
      </w:r>
    </w:p>
  </w:endnote>
  <w:endnote w:type="continuationSeparator" w:id="0">
    <w:p w14:paraId="0A8A966F" w14:textId="77777777" w:rsidR="00DE2AFA" w:rsidRDefault="00D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E" w14:textId="443C8523" w:rsidR="004B0A91" w:rsidRPr="00644C4B" w:rsidRDefault="00C562BD" w:rsidP="00325AED">
    <w:pPr>
      <w:pStyle w:val="Foo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i/>
      </w:rPr>
      <w:t>Tivetshall</w:t>
    </w:r>
    <w:proofErr w:type="spellEnd"/>
    <w:r w:rsidR="00CE3F7A">
      <w:rPr>
        <w:rFonts w:ascii="Arial" w:hAnsi="Arial" w:cs="Arial"/>
        <w:i/>
      </w:rPr>
      <w:t xml:space="preserve"> STRO11</w:t>
    </w:r>
    <w:r>
      <w:rPr>
        <w:rFonts w:ascii="Arial" w:hAnsi="Arial" w:cs="Arial"/>
        <w:i/>
      </w:rPr>
      <w:t>093</w:t>
    </w:r>
    <w:r w:rsidR="00265F96" w:rsidRPr="00644C4B">
      <w:rPr>
        <w:rFonts w:ascii="Arial" w:hAnsi="Arial" w:cs="Arial"/>
        <w:i/>
      </w:rPr>
      <w:t xml:space="preserve"> </w:t>
    </w:r>
    <w:r w:rsidR="00777D8D">
      <w:rPr>
        <w:rFonts w:ascii="Arial" w:hAnsi="Arial" w:cs="Arial"/>
        <w:i/>
      </w:rPr>
      <w:t>Urgent</w:t>
    </w:r>
    <w:r w:rsidR="00265F96" w:rsidRPr="00644C4B">
      <w:rPr>
        <w:rFonts w:ascii="Arial" w:hAnsi="Arial" w:cs="Arial"/>
        <w:i/>
      </w:rPr>
      <w:t xml:space="preserve">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5D45" w14:textId="77777777" w:rsidR="00DE2AFA" w:rsidRDefault="00DE2AFA">
      <w:r>
        <w:separator/>
      </w:r>
    </w:p>
  </w:footnote>
  <w:footnote w:type="continuationSeparator" w:id="0">
    <w:p w14:paraId="0276FE5F" w14:textId="77777777" w:rsidR="00DE2AFA" w:rsidRDefault="00DE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3282"/>
    <w:multiLevelType w:val="multilevel"/>
    <w:tmpl w:val="18501EC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8" w:hanging="4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7280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A"/>
    <w:rsid w:val="00000540"/>
    <w:rsid w:val="00016FD5"/>
    <w:rsid w:val="00022A25"/>
    <w:rsid w:val="000379B1"/>
    <w:rsid w:val="000515B2"/>
    <w:rsid w:val="00061C1A"/>
    <w:rsid w:val="00064E2D"/>
    <w:rsid w:val="000846E9"/>
    <w:rsid w:val="00086B6C"/>
    <w:rsid w:val="00096287"/>
    <w:rsid w:val="000A14F4"/>
    <w:rsid w:val="000B4FCB"/>
    <w:rsid w:val="000C036B"/>
    <w:rsid w:val="000E7C21"/>
    <w:rsid w:val="000F0B19"/>
    <w:rsid w:val="000F5713"/>
    <w:rsid w:val="000F634A"/>
    <w:rsid w:val="00112FAF"/>
    <w:rsid w:val="00120724"/>
    <w:rsid w:val="0012271C"/>
    <w:rsid w:val="00124873"/>
    <w:rsid w:val="001304F6"/>
    <w:rsid w:val="001577CF"/>
    <w:rsid w:val="001650BB"/>
    <w:rsid w:val="00175A7C"/>
    <w:rsid w:val="00182AAF"/>
    <w:rsid w:val="00192E53"/>
    <w:rsid w:val="001B4852"/>
    <w:rsid w:val="001C4798"/>
    <w:rsid w:val="001D0B13"/>
    <w:rsid w:val="001D1197"/>
    <w:rsid w:val="001D5A1A"/>
    <w:rsid w:val="001F6D54"/>
    <w:rsid w:val="0020483B"/>
    <w:rsid w:val="002223C0"/>
    <w:rsid w:val="00233661"/>
    <w:rsid w:val="00265F96"/>
    <w:rsid w:val="002740DE"/>
    <w:rsid w:val="002B48FA"/>
    <w:rsid w:val="002C3388"/>
    <w:rsid w:val="002D75B5"/>
    <w:rsid w:val="002E22F6"/>
    <w:rsid w:val="00307510"/>
    <w:rsid w:val="00313EDC"/>
    <w:rsid w:val="00325AED"/>
    <w:rsid w:val="00327F34"/>
    <w:rsid w:val="003372F4"/>
    <w:rsid w:val="003434DF"/>
    <w:rsid w:val="00344607"/>
    <w:rsid w:val="00362690"/>
    <w:rsid w:val="00362CFE"/>
    <w:rsid w:val="00387F0B"/>
    <w:rsid w:val="003905E9"/>
    <w:rsid w:val="00396002"/>
    <w:rsid w:val="003B7A7A"/>
    <w:rsid w:val="003C217E"/>
    <w:rsid w:val="003E5070"/>
    <w:rsid w:val="003E56C6"/>
    <w:rsid w:val="003F41E1"/>
    <w:rsid w:val="003F58DF"/>
    <w:rsid w:val="00414D95"/>
    <w:rsid w:val="00425148"/>
    <w:rsid w:val="00427983"/>
    <w:rsid w:val="00450CDD"/>
    <w:rsid w:val="00451DCF"/>
    <w:rsid w:val="0046046E"/>
    <w:rsid w:val="004A67B7"/>
    <w:rsid w:val="004B0A91"/>
    <w:rsid w:val="004B0F5A"/>
    <w:rsid w:val="004C6393"/>
    <w:rsid w:val="004D0E00"/>
    <w:rsid w:val="004D21DC"/>
    <w:rsid w:val="004F321B"/>
    <w:rsid w:val="005207F1"/>
    <w:rsid w:val="005320D0"/>
    <w:rsid w:val="00540092"/>
    <w:rsid w:val="00542AA7"/>
    <w:rsid w:val="005454FC"/>
    <w:rsid w:val="0057321E"/>
    <w:rsid w:val="00574E4B"/>
    <w:rsid w:val="005763A1"/>
    <w:rsid w:val="00583F54"/>
    <w:rsid w:val="005879EB"/>
    <w:rsid w:val="00590DBC"/>
    <w:rsid w:val="005A2166"/>
    <w:rsid w:val="005D08BB"/>
    <w:rsid w:val="005F42C5"/>
    <w:rsid w:val="005F61FC"/>
    <w:rsid w:val="005F7B69"/>
    <w:rsid w:val="00607164"/>
    <w:rsid w:val="00610AF5"/>
    <w:rsid w:val="0063591B"/>
    <w:rsid w:val="0064063A"/>
    <w:rsid w:val="00644C4B"/>
    <w:rsid w:val="00651E91"/>
    <w:rsid w:val="00654DCB"/>
    <w:rsid w:val="00662545"/>
    <w:rsid w:val="00676891"/>
    <w:rsid w:val="0067720E"/>
    <w:rsid w:val="00683C68"/>
    <w:rsid w:val="00697268"/>
    <w:rsid w:val="006A65E1"/>
    <w:rsid w:val="006A687A"/>
    <w:rsid w:val="006B1AAD"/>
    <w:rsid w:val="006B451A"/>
    <w:rsid w:val="006C33A3"/>
    <w:rsid w:val="006C499E"/>
    <w:rsid w:val="006C502A"/>
    <w:rsid w:val="006C6116"/>
    <w:rsid w:val="006D368C"/>
    <w:rsid w:val="006E04E4"/>
    <w:rsid w:val="006E3F58"/>
    <w:rsid w:val="006F492F"/>
    <w:rsid w:val="006F6BA2"/>
    <w:rsid w:val="00700323"/>
    <w:rsid w:val="007061B5"/>
    <w:rsid w:val="00725378"/>
    <w:rsid w:val="007345AA"/>
    <w:rsid w:val="00753A14"/>
    <w:rsid w:val="00760FA5"/>
    <w:rsid w:val="00763F02"/>
    <w:rsid w:val="007644E3"/>
    <w:rsid w:val="00765C48"/>
    <w:rsid w:val="00767234"/>
    <w:rsid w:val="00767FEF"/>
    <w:rsid w:val="00777D8D"/>
    <w:rsid w:val="00783AF7"/>
    <w:rsid w:val="00794E3A"/>
    <w:rsid w:val="007A5FAB"/>
    <w:rsid w:val="007B27A2"/>
    <w:rsid w:val="007B2B3B"/>
    <w:rsid w:val="007B32D5"/>
    <w:rsid w:val="007C5DCC"/>
    <w:rsid w:val="007D0E04"/>
    <w:rsid w:val="007D686D"/>
    <w:rsid w:val="007E189C"/>
    <w:rsid w:val="007E211B"/>
    <w:rsid w:val="007F2C3F"/>
    <w:rsid w:val="008039B5"/>
    <w:rsid w:val="00803BF9"/>
    <w:rsid w:val="00805422"/>
    <w:rsid w:val="00814701"/>
    <w:rsid w:val="0084416D"/>
    <w:rsid w:val="00857109"/>
    <w:rsid w:val="0085742D"/>
    <w:rsid w:val="008646D2"/>
    <w:rsid w:val="008804FA"/>
    <w:rsid w:val="008847C8"/>
    <w:rsid w:val="008A0E03"/>
    <w:rsid w:val="008A55C7"/>
    <w:rsid w:val="008B3E9E"/>
    <w:rsid w:val="008C19FB"/>
    <w:rsid w:val="008C6B12"/>
    <w:rsid w:val="008E022D"/>
    <w:rsid w:val="008E1A50"/>
    <w:rsid w:val="008E5D09"/>
    <w:rsid w:val="008F0558"/>
    <w:rsid w:val="008F1D1A"/>
    <w:rsid w:val="008F2769"/>
    <w:rsid w:val="008F6F40"/>
    <w:rsid w:val="009048E9"/>
    <w:rsid w:val="00905BFC"/>
    <w:rsid w:val="00917B32"/>
    <w:rsid w:val="00930BDC"/>
    <w:rsid w:val="00942249"/>
    <w:rsid w:val="009427A8"/>
    <w:rsid w:val="0095350B"/>
    <w:rsid w:val="00963597"/>
    <w:rsid w:val="009702C8"/>
    <w:rsid w:val="00972FE7"/>
    <w:rsid w:val="00977B93"/>
    <w:rsid w:val="00997D71"/>
    <w:rsid w:val="009A26B5"/>
    <w:rsid w:val="009A5990"/>
    <w:rsid w:val="009A7F73"/>
    <w:rsid w:val="009B1CA1"/>
    <w:rsid w:val="009B5131"/>
    <w:rsid w:val="009B7D27"/>
    <w:rsid w:val="009C3608"/>
    <w:rsid w:val="009C673A"/>
    <w:rsid w:val="009E4153"/>
    <w:rsid w:val="009F23B5"/>
    <w:rsid w:val="009F4B4C"/>
    <w:rsid w:val="009F675C"/>
    <w:rsid w:val="009F6CBF"/>
    <w:rsid w:val="009F7AA0"/>
    <w:rsid w:val="00A018A7"/>
    <w:rsid w:val="00A20197"/>
    <w:rsid w:val="00A330A6"/>
    <w:rsid w:val="00A34E05"/>
    <w:rsid w:val="00A479BE"/>
    <w:rsid w:val="00A63399"/>
    <w:rsid w:val="00A648D7"/>
    <w:rsid w:val="00A7665B"/>
    <w:rsid w:val="00A80700"/>
    <w:rsid w:val="00A85B84"/>
    <w:rsid w:val="00AA2E9E"/>
    <w:rsid w:val="00AC1175"/>
    <w:rsid w:val="00B148D8"/>
    <w:rsid w:val="00B2643B"/>
    <w:rsid w:val="00BB0972"/>
    <w:rsid w:val="00BD0471"/>
    <w:rsid w:val="00BE0183"/>
    <w:rsid w:val="00BE21F0"/>
    <w:rsid w:val="00BE41BA"/>
    <w:rsid w:val="00BE6A99"/>
    <w:rsid w:val="00BE733C"/>
    <w:rsid w:val="00C0447B"/>
    <w:rsid w:val="00C13706"/>
    <w:rsid w:val="00C1635A"/>
    <w:rsid w:val="00C35625"/>
    <w:rsid w:val="00C562BD"/>
    <w:rsid w:val="00C6423C"/>
    <w:rsid w:val="00C76BF5"/>
    <w:rsid w:val="00C8640B"/>
    <w:rsid w:val="00C94A68"/>
    <w:rsid w:val="00CA2CD5"/>
    <w:rsid w:val="00CA3469"/>
    <w:rsid w:val="00CA44AB"/>
    <w:rsid w:val="00CB1001"/>
    <w:rsid w:val="00CC018B"/>
    <w:rsid w:val="00CD459C"/>
    <w:rsid w:val="00CD45B0"/>
    <w:rsid w:val="00CE3F7A"/>
    <w:rsid w:val="00D01A68"/>
    <w:rsid w:val="00D26333"/>
    <w:rsid w:val="00D4475A"/>
    <w:rsid w:val="00D44B7D"/>
    <w:rsid w:val="00D60A14"/>
    <w:rsid w:val="00D7223F"/>
    <w:rsid w:val="00D75B81"/>
    <w:rsid w:val="00D8490C"/>
    <w:rsid w:val="00D86C69"/>
    <w:rsid w:val="00D87228"/>
    <w:rsid w:val="00D91504"/>
    <w:rsid w:val="00DA079B"/>
    <w:rsid w:val="00DB3304"/>
    <w:rsid w:val="00DC2945"/>
    <w:rsid w:val="00DC47D6"/>
    <w:rsid w:val="00DC5017"/>
    <w:rsid w:val="00DE2AFA"/>
    <w:rsid w:val="00E01F77"/>
    <w:rsid w:val="00E03956"/>
    <w:rsid w:val="00E04053"/>
    <w:rsid w:val="00E1127B"/>
    <w:rsid w:val="00E20451"/>
    <w:rsid w:val="00E2063A"/>
    <w:rsid w:val="00E22297"/>
    <w:rsid w:val="00E268EC"/>
    <w:rsid w:val="00E3723F"/>
    <w:rsid w:val="00E402FA"/>
    <w:rsid w:val="00E4392B"/>
    <w:rsid w:val="00E44220"/>
    <w:rsid w:val="00E67B28"/>
    <w:rsid w:val="00E75E9F"/>
    <w:rsid w:val="00E850D6"/>
    <w:rsid w:val="00E90CD2"/>
    <w:rsid w:val="00E9754B"/>
    <w:rsid w:val="00EB1C4F"/>
    <w:rsid w:val="00EB68A6"/>
    <w:rsid w:val="00EB7802"/>
    <w:rsid w:val="00EE24A0"/>
    <w:rsid w:val="00F44ED4"/>
    <w:rsid w:val="00F62B23"/>
    <w:rsid w:val="00F6560E"/>
    <w:rsid w:val="00F6668D"/>
    <w:rsid w:val="00F73FBE"/>
    <w:rsid w:val="00F80438"/>
    <w:rsid w:val="00FC498A"/>
    <w:rsid w:val="00FC591E"/>
    <w:rsid w:val="00FC5EED"/>
    <w:rsid w:val="00FC6618"/>
    <w:rsid w:val="00FE20CE"/>
    <w:rsid w:val="00FE4032"/>
    <w:rsid w:val="00FF712F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37CE63"/>
  <w15:chartTrackingRefBased/>
  <w15:docId w15:val="{DDE727CE-B4F8-40FD-B750-8B66B5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6E3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58"/>
  </w:style>
  <w:style w:type="character" w:customStyle="1" w:styleId="CommentTextChar">
    <w:name w:val="Comment Text Char"/>
    <w:basedOn w:val="DefaultParagraphFont"/>
    <w:link w:val="CommentText"/>
    <w:rsid w:val="006E3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3F58"/>
    <w:rPr>
      <w:b/>
      <w:bCs/>
      <w:lang w:eastAsia="en-US"/>
    </w:rPr>
  </w:style>
  <w:style w:type="character" w:styleId="Hyperlink">
    <w:name w:val="Hyperlink"/>
    <w:basedOn w:val="DefaultParagraphFont"/>
    <w:rsid w:val="0067689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644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orfol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.net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2432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Law &amp; Admin</dc:creator>
  <cp:keywords/>
  <cp:lastModifiedBy>Wilton, Alison</cp:lastModifiedBy>
  <cp:revision>3</cp:revision>
  <cp:lastPrinted>2018-03-27T13:24:00Z</cp:lastPrinted>
  <dcterms:created xsi:type="dcterms:W3CDTF">2024-06-28T12:40:00Z</dcterms:created>
  <dcterms:modified xsi:type="dcterms:W3CDTF">2024-06-28T12:49:00Z</dcterms:modified>
</cp:coreProperties>
</file>